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after="322" w:line="560" w:lineRule="atLeast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outline w:val="0"/>
          <w:color w:val="993366"/>
          <w:sz w:val="48"/>
          <w:szCs w:val="48"/>
          <w:u w:color="993366"/>
          <w:rtl w:val="0"/>
        </w:rPr>
        <w:t>ЦЕРКОВЬ</w:t>
      </w:r>
      <w:r>
        <w:rPr>
          <w:rFonts w:ascii="Arial Unicode MS" w:cs="Arial Unicode MS" w:hAnsi="Arial Unicode MS" w:eastAsia="Arial Unicode MS"/>
          <w:outline w:val="0"/>
          <w:color w:val="993366"/>
          <w:sz w:val="48"/>
          <w:szCs w:val="48"/>
          <w:u w:color="993366"/>
        </w:rPr>
        <w:br w:type="textWrapping"/>
      </w:r>
      <w:r>
        <w:rPr>
          <w:rFonts w:ascii="Times" w:hAnsi="Times" w:hint="default"/>
          <w:b w:val="1"/>
          <w:bCs w:val="1"/>
          <w:outline w:val="0"/>
          <w:color w:val="993366"/>
          <w:sz w:val="48"/>
          <w:szCs w:val="48"/>
          <w:u w:color="993366"/>
          <w:rtl w:val="0"/>
          <w:lang w:val="en-US"/>
        </w:rPr>
        <w:t>«</w:t>
      </w:r>
      <w:r>
        <w:rPr>
          <w:rFonts w:ascii="Times" w:hAnsi="Times" w:hint="default"/>
          <w:b w:val="1"/>
          <w:bCs w:val="1"/>
          <w:outline w:val="0"/>
          <w:color w:val="993366"/>
          <w:sz w:val="48"/>
          <w:szCs w:val="48"/>
          <w:u w:color="993366"/>
          <w:rtl w:val="0"/>
        </w:rPr>
        <w:t>БЛАГОДАТЬ</w:t>
      </w:r>
      <w:r>
        <w:rPr>
          <w:rFonts w:ascii="Times" w:hAnsi="Times"/>
          <w:b w:val="1"/>
          <w:bCs w:val="1"/>
          <w:outline w:val="0"/>
          <w:color w:val="993366"/>
          <w:sz w:val="48"/>
          <w:szCs w:val="48"/>
          <w:u w:color="993366"/>
          <w:rtl w:val="0"/>
          <w:lang w:val="ru-RU"/>
        </w:rPr>
        <w:t>"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Получатель платежа </w:t>
      </w:r>
      <w:r>
        <w:rPr>
          <w:rFonts w:ascii="Helvetica" w:hAnsi="Helvetica"/>
          <w:sz w:val="28"/>
          <w:szCs w:val="28"/>
          <w:rtl w:val="0"/>
        </w:rPr>
        <w:t>(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печатать полностью</w:t>
      </w:r>
      <w:r>
        <w:rPr>
          <w:rFonts w:ascii="Helvetica" w:hAnsi="Helvetica"/>
          <w:sz w:val="28"/>
          <w:szCs w:val="28"/>
          <w:rtl w:val="0"/>
        </w:rPr>
        <w:t>):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Местная религиозная организация Церковь Христиан 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Веры Евангельской «Благодать» г</w:t>
      </w:r>
      <w:r>
        <w:rPr>
          <w:rFonts w:ascii="Helvetica" w:hAnsi="Helvetica"/>
          <w:sz w:val="28"/>
          <w:szCs w:val="28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rtl w:val="0"/>
        </w:rPr>
        <w:t>Хабаровска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</w:rPr>
        <w:t>ИНН получателя</w:t>
      </w:r>
      <w:r>
        <w:rPr>
          <w:rFonts w:ascii="Helvetica" w:hAnsi="Helvetica"/>
          <w:sz w:val="28"/>
          <w:szCs w:val="28"/>
          <w:rtl w:val="0"/>
        </w:rPr>
        <w:t>: 27 2202 8312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</w:rPr>
        <w:t>р</w:t>
      </w:r>
      <w:r>
        <w:rPr>
          <w:rFonts w:ascii="Helvetica" w:hAnsi="Helvetica"/>
          <w:sz w:val="28"/>
          <w:szCs w:val="28"/>
          <w:rtl w:val="0"/>
        </w:rPr>
        <w:t>/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с </w:t>
      </w:r>
      <w:r>
        <w:rPr>
          <w:rFonts w:ascii="Helvetica" w:hAnsi="Helvetica"/>
          <w:sz w:val="28"/>
          <w:szCs w:val="28"/>
          <w:rtl w:val="0"/>
          <w:lang w:val="en-US"/>
        </w:rPr>
        <w:t>4070 3810 6080 1000 5639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</w:rPr>
        <w:t>Банк получателя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Филиал Дальневосточный 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ПАО банка «ФК Открытие»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БИК </w:t>
      </w:r>
      <w:r>
        <w:rPr>
          <w:rFonts w:ascii="Helvetica" w:hAnsi="Helvetica"/>
          <w:sz w:val="28"/>
          <w:szCs w:val="28"/>
          <w:rtl w:val="0"/>
        </w:rPr>
        <w:t>0408 13704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коррсчет </w:t>
      </w:r>
      <w:r>
        <w:rPr>
          <w:rFonts w:ascii="Helvetica" w:hAnsi="Helvetica"/>
          <w:sz w:val="28"/>
          <w:szCs w:val="28"/>
          <w:rtl w:val="0"/>
          <w:lang w:val="en-US"/>
        </w:rPr>
        <w:t>3010 1810 9081 3000 0704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</w:rPr>
        <w:t>Назначение платежа</w:t>
      </w:r>
      <w:r>
        <w:rPr>
          <w:rFonts w:ascii="Helvetica" w:hAnsi="Helvetica"/>
          <w:sz w:val="28"/>
          <w:szCs w:val="28"/>
          <w:rtl w:val="0"/>
        </w:rPr>
        <w:t>:</w:t>
      </w:r>
    </w:p>
    <w:p>
      <w:pPr>
        <w:pStyle w:val="По умолчанию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Добровольные пожертвования на уставную деятельность</w:t>
      </w:r>
    </w:p>
    <w:p>
      <w:pPr>
        <w:pStyle w:val="По умолчанию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По умолчанию"/>
        <w:jc w:val="center"/>
        <w:rPr>
          <w:rFonts w:ascii="Helvetica" w:cs="Helvetica" w:hAnsi="Helvetica" w:eastAsia="Helvetica"/>
          <w:b w:val="0"/>
          <w:bCs w:val="0"/>
          <w:sz w:val="28"/>
          <w:szCs w:val="28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>Внимание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!</w:t>
      </w:r>
    </w:p>
    <w:p>
      <w:pPr>
        <w:pStyle w:val="По умолчанию"/>
        <w:jc w:val="center"/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>Возможно взимание комиссии за перевод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